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93320E" w14:textId="77777777" w:rsidR="009A229C" w:rsidRPr="009A229C" w:rsidRDefault="009A229C" w:rsidP="009A229C">
      <w:pPr>
        <w:spacing w:line="480" w:lineRule="auto"/>
        <w:jc w:val="center"/>
        <w:rPr>
          <w:rFonts w:ascii="Times New Roman" w:hAnsi="Times New Roman" w:cs="Times New Roman"/>
          <w:color w:val="222222"/>
          <w:sz w:val="24"/>
          <w:szCs w:val="24"/>
          <w:shd w:val="clear" w:color="auto" w:fill="FFFFFF"/>
        </w:rPr>
      </w:pPr>
    </w:p>
    <w:p w14:paraId="17F41D9A" w14:textId="77777777" w:rsidR="009A229C" w:rsidRPr="009A229C" w:rsidRDefault="009A229C" w:rsidP="009A229C">
      <w:pPr>
        <w:spacing w:line="480" w:lineRule="auto"/>
        <w:jc w:val="center"/>
        <w:rPr>
          <w:rFonts w:ascii="Times New Roman" w:hAnsi="Times New Roman" w:cs="Times New Roman"/>
          <w:color w:val="222222"/>
          <w:sz w:val="24"/>
          <w:szCs w:val="24"/>
          <w:shd w:val="clear" w:color="auto" w:fill="FFFFFF"/>
        </w:rPr>
      </w:pPr>
    </w:p>
    <w:p w14:paraId="0B20609C" w14:textId="77777777" w:rsidR="009A229C" w:rsidRPr="009A229C" w:rsidRDefault="009A229C" w:rsidP="009A229C">
      <w:pPr>
        <w:spacing w:line="480" w:lineRule="auto"/>
        <w:jc w:val="center"/>
        <w:rPr>
          <w:rFonts w:ascii="Times New Roman" w:hAnsi="Times New Roman" w:cs="Times New Roman"/>
          <w:color w:val="222222"/>
          <w:sz w:val="24"/>
          <w:szCs w:val="24"/>
          <w:shd w:val="clear" w:color="auto" w:fill="FFFFFF"/>
        </w:rPr>
      </w:pPr>
    </w:p>
    <w:p w14:paraId="7426F4F8" w14:textId="77777777" w:rsidR="009A229C" w:rsidRPr="009A229C" w:rsidRDefault="009A229C" w:rsidP="009A229C">
      <w:pPr>
        <w:spacing w:line="480" w:lineRule="auto"/>
        <w:rPr>
          <w:rFonts w:ascii="Times New Roman" w:hAnsi="Times New Roman" w:cs="Times New Roman"/>
          <w:color w:val="222222"/>
          <w:sz w:val="24"/>
          <w:szCs w:val="24"/>
          <w:shd w:val="clear" w:color="auto" w:fill="FFFFFF"/>
        </w:rPr>
      </w:pPr>
    </w:p>
    <w:p w14:paraId="1590C60F" w14:textId="77777777" w:rsidR="009A229C" w:rsidRPr="009A229C" w:rsidRDefault="009A229C" w:rsidP="009A229C">
      <w:pPr>
        <w:spacing w:line="480" w:lineRule="auto"/>
        <w:jc w:val="center"/>
        <w:rPr>
          <w:rFonts w:ascii="Times New Roman" w:hAnsi="Times New Roman" w:cs="Times New Roman"/>
          <w:color w:val="222222"/>
          <w:sz w:val="24"/>
          <w:szCs w:val="24"/>
          <w:shd w:val="clear" w:color="auto" w:fill="FFFFFF"/>
        </w:rPr>
      </w:pPr>
    </w:p>
    <w:p w14:paraId="6E0AD994" w14:textId="77777777" w:rsidR="009A229C" w:rsidRPr="009A229C" w:rsidRDefault="009A229C" w:rsidP="009A229C">
      <w:pPr>
        <w:spacing w:line="480" w:lineRule="auto"/>
        <w:jc w:val="center"/>
        <w:rPr>
          <w:rFonts w:ascii="Times New Roman" w:hAnsi="Times New Roman" w:cs="Times New Roman"/>
          <w:color w:val="222222"/>
          <w:sz w:val="24"/>
          <w:szCs w:val="24"/>
          <w:shd w:val="clear" w:color="auto" w:fill="FFFFFF"/>
        </w:rPr>
      </w:pPr>
    </w:p>
    <w:p w14:paraId="314A0272" w14:textId="77777777" w:rsidR="00762CD2" w:rsidRPr="009A229C" w:rsidRDefault="00AA08E2" w:rsidP="009A229C">
      <w:pPr>
        <w:spacing w:line="480" w:lineRule="auto"/>
        <w:jc w:val="center"/>
        <w:rPr>
          <w:rFonts w:ascii="Times New Roman" w:hAnsi="Times New Roman" w:cs="Times New Roman"/>
          <w:color w:val="222222"/>
          <w:sz w:val="24"/>
          <w:szCs w:val="24"/>
          <w:shd w:val="clear" w:color="auto" w:fill="FFFFFF"/>
        </w:rPr>
      </w:pPr>
      <w:r w:rsidRPr="009A229C">
        <w:rPr>
          <w:rFonts w:ascii="Times New Roman" w:hAnsi="Times New Roman" w:cs="Times New Roman"/>
          <w:color w:val="222222"/>
          <w:sz w:val="24"/>
          <w:szCs w:val="24"/>
          <w:shd w:val="clear" w:color="auto" w:fill="FFFFFF"/>
        </w:rPr>
        <w:t>Discussion of Questions</w:t>
      </w:r>
    </w:p>
    <w:p w14:paraId="7F4C96AB" w14:textId="77777777" w:rsidR="009A229C" w:rsidRPr="009A229C" w:rsidRDefault="009A229C" w:rsidP="009A229C">
      <w:pPr>
        <w:spacing w:line="480" w:lineRule="auto"/>
        <w:jc w:val="center"/>
        <w:rPr>
          <w:rFonts w:ascii="Times New Roman" w:hAnsi="Times New Roman" w:cs="Times New Roman"/>
          <w:color w:val="222222"/>
          <w:sz w:val="24"/>
          <w:szCs w:val="24"/>
          <w:shd w:val="clear" w:color="auto" w:fill="FFFFFF"/>
        </w:rPr>
      </w:pPr>
    </w:p>
    <w:p w14:paraId="383D145C" w14:textId="77777777" w:rsidR="009A229C" w:rsidRPr="009A229C" w:rsidRDefault="009A229C" w:rsidP="009A229C">
      <w:pPr>
        <w:spacing w:line="480" w:lineRule="auto"/>
        <w:jc w:val="center"/>
        <w:rPr>
          <w:rFonts w:ascii="Times New Roman" w:hAnsi="Times New Roman" w:cs="Times New Roman"/>
          <w:color w:val="222222"/>
          <w:sz w:val="24"/>
          <w:szCs w:val="24"/>
          <w:shd w:val="clear" w:color="auto" w:fill="FFFFFF"/>
        </w:rPr>
      </w:pPr>
    </w:p>
    <w:p w14:paraId="1A42D92D" w14:textId="77777777" w:rsidR="009A229C" w:rsidRPr="009A229C" w:rsidRDefault="009A229C" w:rsidP="009A229C">
      <w:pPr>
        <w:spacing w:line="480" w:lineRule="auto"/>
        <w:jc w:val="center"/>
        <w:rPr>
          <w:rFonts w:ascii="Times New Roman" w:hAnsi="Times New Roman" w:cs="Times New Roman"/>
          <w:color w:val="222222"/>
          <w:sz w:val="24"/>
          <w:szCs w:val="24"/>
          <w:shd w:val="clear" w:color="auto" w:fill="FFFFFF"/>
        </w:rPr>
      </w:pPr>
    </w:p>
    <w:p w14:paraId="11925F54" w14:textId="77777777" w:rsidR="009A229C" w:rsidRPr="009A229C" w:rsidRDefault="009A229C" w:rsidP="009A229C">
      <w:pPr>
        <w:spacing w:line="480" w:lineRule="auto"/>
        <w:jc w:val="center"/>
        <w:rPr>
          <w:rFonts w:ascii="Times New Roman" w:hAnsi="Times New Roman" w:cs="Times New Roman"/>
          <w:color w:val="222222"/>
          <w:sz w:val="24"/>
          <w:szCs w:val="24"/>
          <w:shd w:val="clear" w:color="auto" w:fill="FFFFFF"/>
        </w:rPr>
      </w:pPr>
    </w:p>
    <w:p w14:paraId="375FD409" w14:textId="77777777" w:rsidR="00762CD2" w:rsidRPr="009A229C" w:rsidRDefault="00AA08E2" w:rsidP="009A229C">
      <w:pPr>
        <w:spacing w:line="480" w:lineRule="auto"/>
        <w:jc w:val="center"/>
        <w:rPr>
          <w:rFonts w:ascii="Times New Roman" w:hAnsi="Times New Roman" w:cs="Times New Roman"/>
          <w:color w:val="222222"/>
          <w:sz w:val="24"/>
          <w:szCs w:val="24"/>
          <w:shd w:val="clear" w:color="auto" w:fill="FFFFFF"/>
        </w:rPr>
      </w:pPr>
      <w:r w:rsidRPr="009A229C">
        <w:rPr>
          <w:rFonts w:ascii="Times New Roman" w:hAnsi="Times New Roman" w:cs="Times New Roman"/>
          <w:color w:val="222222"/>
          <w:sz w:val="24"/>
          <w:szCs w:val="24"/>
          <w:shd w:val="clear" w:color="auto" w:fill="FFFFFF"/>
        </w:rPr>
        <w:t>Student’s Name</w:t>
      </w:r>
    </w:p>
    <w:p w14:paraId="725631C9" w14:textId="77777777" w:rsidR="00762CD2" w:rsidRPr="009A229C" w:rsidRDefault="00AA08E2" w:rsidP="009A229C">
      <w:pPr>
        <w:spacing w:line="480" w:lineRule="auto"/>
        <w:jc w:val="center"/>
        <w:rPr>
          <w:rFonts w:ascii="Times New Roman" w:hAnsi="Times New Roman" w:cs="Times New Roman"/>
          <w:color w:val="222222"/>
          <w:sz w:val="24"/>
          <w:szCs w:val="24"/>
          <w:shd w:val="clear" w:color="auto" w:fill="FFFFFF"/>
        </w:rPr>
      </w:pPr>
      <w:r w:rsidRPr="009A229C">
        <w:rPr>
          <w:rFonts w:ascii="Times New Roman" w:hAnsi="Times New Roman" w:cs="Times New Roman"/>
          <w:color w:val="222222"/>
          <w:sz w:val="24"/>
          <w:szCs w:val="24"/>
          <w:shd w:val="clear" w:color="auto" w:fill="FFFFFF"/>
        </w:rPr>
        <w:t>Institutional Affiliation</w:t>
      </w:r>
    </w:p>
    <w:p w14:paraId="6FC0E806" w14:textId="77777777" w:rsidR="00762CD2" w:rsidRPr="009A229C" w:rsidRDefault="00AA08E2" w:rsidP="009A229C">
      <w:pPr>
        <w:spacing w:line="480" w:lineRule="auto"/>
        <w:jc w:val="center"/>
        <w:rPr>
          <w:rFonts w:ascii="Times New Roman" w:hAnsi="Times New Roman" w:cs="Times New Roman"/>
          <w:color w:val="222222"/>
          <w:sz w:val="24"/>
          <w:szCs w:val="24"/>
          <w:shd w:val="clear" w:color="auto" w:fill="FFFFFF"/>
        </w:rPr>
      </w:pPr>
      <w:r w:rsidRPr="009A229C">
        <w:rPr>
          <w:rFonts w:ascii="Times New Roman" w:hAnsi="Times New Roman" w:cs="Times New Roman"/>
          <w:color w:val="222222"/>
          <w:sz w:val="24"/>
          <w:szCs w:val="24"/>
          <w:shd w:val="clear" w:color="auto" w:fill="FFFFFF"/>
        </w:rPr>
        <w:t>Course Name and Number</w:t>
      </w:r>
    </w:p>
    <w:p w14:paraId="56921FB2" w14:textId="77777777" w:rsidR="00762CD2" w:rsidRPr="009A229C" w:rsidRDefault="00AA08E2" w:rsidP="009A229C">
      <w:pPr>
        <w:spacing w:line="480" w:lineRule="auto"/>
        <w:jc w:val="center"/>
        <w:rPr>
          <w:rFonts w:ascii="Times New Roman" w:hAnsi="Times New Roman" w:cs="Times New Roman"/>
          <w:color w:val="222222"/>
          <w:sz w:val="24"/>
          <w:szCs w:val="24"/>
          <w:shd w:val="clear" w:color="auto" w:fill="FFFFFF"/>
        </w:rPr>
      </w:pPr>
      <w:r w:rsidRPr="009A229C">
        <w:rPr>
          <w:rFonts w:ascii="Times New Roman" w:hAnsi="Times New Roman" w:cs="Times New Roman"/>
          <w:color w:val="222222"/>
          <w:sz w:val="24"/>
          <w:szCs w:val="24"/>
          <w:shd w:val="clear" w:color="auto" w:fill="FFFFFF"/>
        </w:rPr>
        <w:t>Instructor’s Name</w:t>
      </w:r>
    </w:p>
    <w:p w14:paraId="3ED6D0B2" w14:textId="77777777" w:rsidR="00762CD2" w:rsidRDefault="00AA08E2" w:rsidP="009A229C">
      <w:pPr>
        <w:spacing w:line="480" w:lineRule="auto"/>
        <w:jc w:val="center"/>
        <w:rPr>
          <w:rFonts w:ascii="Times New Roman" w:hAnsi="Times New Roman" w:cs="Times New Roman"/>
          <w:color w:val="222222"/>
          <w:sz w:val="24"/>
          <w:szCs w:val="24"/>
          <w:shd w:val="clear" w:color="auto" w:fill="FFFFFF"/>
        </w:rPr>
      </w:pPr>
      <w:r w:rsidRPr="009A229C">
        <w:rPr>
          <w:rFonts w:ascii="Times New Roman" w:hAnsi="Times New Roman" w:cs="Times New Roman"/>
          <w:color w:val="222222"/>
          <w:sz w:val="24"/>
          <w:szCs w:val="24"/>
          <w:shd w:val="clear" w:color="auto" w:fill="FFFFFF"/>
        </w:rPr>
        <w:t>Submission Date</w:t>
      </w:r>
    </w:p>
    <w:p w14:paraId="52111F1E" w14:textId="77777777" w:rsidR="009A229C" w:rsidRPr="009A229C" w:rsidRDefault="009A229C" w:rsidP="009A229C">
      <w:pPr>
        <w:spacing w:line="480" w:lineRule="auto"/>
        <w:jc w:val="center"/>
        <w:rPr>
          <w:rFonts w:ascii="Times New Roman" w:hAnsi="Times New Roman" w:cs="Times New Roman"/>
          <w:color w:val="222222"/>
          <w:sz w:val="24"/>
          <w:szCs w:val="24"/>
          <w:shd w:val="clear" w:color="auto" w:fill="FFFFFF"/>
        </w:rPr>
      </w:pPr>
    </w:p>
    <w:p w14:paraId="75E3B5A9" w14:textId="77777777" w:rsidR="00762CD2" w:rsidRPr="009A229C" w:rsidRDefault="00762CD2" w:rsidP="009A229C">
      <w:pPr>
        <w:spacing w:line="480" w:lineRule="auto"/>
        <w:jc w:val="both"/>
        <w:rPr>
          <w:rFonts w:ascii="Times New Roman" w:hAnsi="Times New Roman" w:cs="Times New Roman"/>
          <w:color w:val="222222"/>
          <w:sz w:val="24"/>
          <w:szCs w:val="24"/>
          <w:shd w:val="clear" w:color="auto" w:fill="FFFFFF"/>
        </w:rPr>
      </w:pPr>
    </w:p>
    <w:p w14:paraId="3BBD0696" w14:textId="77777777" w:rsidR="00617913" w:rsidRPr="009A229C" w:rsidRDefault="00AA08E2" w:rsidP="009A229C">
      <w:pPr>
        <w:pStyle w:val="ListParagraph"/>
        <w:numPr>
          <w:ilvl w:val="0"/>
          <w:numId w:val="2"/>
        </w:numPr>
        <w:spacing w:line="480" w:lineRule="auto"/>
        <w:jc w:val="both"/>
        <w:rPr>
          <w:rFonts w:ascii="Times New Roman" w:hAnsi="Times New Roman" w:cs="Times New Roman"/>
          <w:b/>
          <w:sz w:val="24"/>
          <w:szCs w:val="24"/>
        </w:rPr>
      </w:pPr>
      <w:r w:rsidRPr="009A229C">
        <w:rPr>
          <w:rFonts w:ascii="Times New Roman" w:hAnsi="Times New Roman" w:cs="Times New Roman"/>
          <w:b/>
          <w:color w:val="222222"/>
          <w:sz w:val="24"/>
          <w:szCs w:val="24"/>
          <w:shd w:val="clear" w:color="auto" w:fill="FFFFFF"/>
        </w:rPr>
        <w:lastRenderedPageBreak/>
        <w:t xml:space="preserve">What type of IR and H-NMR peaks is </w:t>
      </w:r>
      <w:proofErr w:type="gramStart"/>
      <w:r w:rsidRPr="009A229C">
        <w:rPr>
          <w:rFonts w:ascii="Times New Roman" w:hAnsi="Times New Roman" w:cs="Times New Roman"/>
          <w:b/>
          <w:color w:val="222222"/>
          <w:sz w:val="24"/>
          <w:szCs w:val="24"/>
          <w:shd w:val="clear" w:color="auto" w:fill="FFFFFF"/>
        </w:rPr>
        <w:t>expect</w:t>
      </w:r>
      <w:proofErr w:type="gramEnd"/>
      <w:r w:rsidRPr="009A229C">
        <w:rPr>
          <w:rFonts w:ascii="Times New Roman" w:hAnsi="Times New Roman" w:cs="Times New Roman"/>
          <w:b/>
          <w:color w:val="222222"/>
          <w:sz w:val="24"/>
          <w:szCs w:val="24"/>
          <w:shd w:val="clear" w:color="auto" w:fill="FFFFFF"/>
        </w:rPr>
        <w:t xml:space="preserve"> to be seen in methyl 3-oxohexanoate? Band position, chemical shift, splitting to be included in the response. </w:t>
      </w:r>
    </w:p>
    <w:p w14:paraId="5DB27B70" w14:textId="77777777" w:rsidR="00617913" w:rsidRPr="009A229C" w:rsidRDefault="00AA08E2" w:rsidP="009A229C">
      <w:pPr>
        <w:pStyle w:val="ListParagraph"/>
        <w:spacing w:line="480" w:lineRule="auto"/>
        <w:ind w:left="1080" w:firstLine="360"/>
        <w:jc w:val="both"/>
        <w:rPr>
          <w:rFonts w:ascii="Times New Roman" w:hAnsi="Times New Roman" w:cs="Times New Roman"/>
          <w:color w:val="222222"/>
          <w:sz w:val="24"/>
          <w:szCs w:val="24"/>
          <w:shd w:val="clear" w:color="auto" w:fill="FFFFFF"/>
        </w:rPr>
      </w:pPr>
      <w:r w:rsidRPr="009A229C">
        <w:rPr>
          <w:rFonts w:ascii="Times New Roman" w:hAnsi="Times New Roman" w:cs="Times New Roman"/>
          <w:color w:val="222222"/>
          <w:sz w:val="24"/>
          <w:szCs w:val="24"/>
          <w:shd w:val="clear" w:color="auto" w:fill="FFFFFF"/>
        </w:rPr>
        <w:t>In the IR shifts, the functional groups of molecules are primarily seen among the many active groups which include ester group, ketone group, and all the functional groups with C-C single bonds and C-H bonds</w:t>
      </w:r>
      <w:r w:rsidR="00762CD2" w:rsidRPr="009A229C">
        <w:rPr>
          <w:rFonts w:ascii="Times New Roman" w:hAnsi="Times New Roman" w:cs="Times New Roman"/>
          <w:color w:val="222222"/>
          <w:sz w:val="24"/>
          <w:szCs w:val="24"/>
          <w:shd w:val="clear" w:color="auto" w:fill="FFFFFF"/>
        </w:rPr>
        <w:t xml:space="preserve"> (</w:t>
      </w:r>
      <w:proofErr w:type="spellStart"/>
      <w:r w:rsidR="00762CD2" w:rsidRPr="009A229C">
        <w:rPr>
          <w:rFonts w:ascii="Times New Roman" w:hAnsi="Times New Roman" w:cs="Times New Roman"/>
          <w:color w:val="222222"/>
          <w:sz w:val="24"/>
          <w:szCs w:val="24"/>
          <w:shd w:val="clear" w:color="auto" w:fill="FFFFFF"/>
        </w:rPr>
        <w:t>Mert</w:t>
      </w:r>
      <w:proofErr w:type="spellEnd"/>
      <w:r w:rsidR="00762CD2" w:rsidRPr="009A229C">
        <w:rPr>
          <w:rFonts w:ascii="Times New Roman" w:hAnsi="Times New Roman" w:cs="Times New Roman"/>
          <w:color w:val="222222"/>
          <w:sz w:val="24"/>
          <w:szCs w:val="24"/>
          <w:shd w:val="clear" w:color="auto" w:fill="FFFFFF"/>
        </w:rPr>
        <w:t>, 2014)</w:t>
      </w:r>
      <w:r w:rsidRPr="009A229C">
        <w:rPr>
          <w:rFonts w:ascii="Times New Roman" w:hAnsi="Times New Roman" w:cs="Times New Roman"/>
          <w:color w:val="222222"/>
          <w:sz w:val="24"/>
          <w:szCs w:val="24"/>
          <w:shd w:val="clear" w:color="auto" w:fill="FFFFFF"/>
        </w:rPr>
        <w:t>. The IR shifts which are related to the alkyl C-H stretch indicate a peak of approximately 2850 to 2950 cm</w:t>
      </w:r>
      <w:r w:rsidRPr="009A229C">
        <w:rPr>
          <w:rFonts w:ascii="Times New Roman" w:hAnsi="Times New Roman" w:cs="Times New Roman"/>
          <w:color w:val="222222"/>
          <w:sz w:val="24"/>
          <w:szCs w:val="24"/>
          <w:shd w:val="clear" w:color="auto" w:fill="FFFFFF"/>
          <w:vertAlign w:val="superscript"/>
        </w:rPr>
        <w:t xml:space="preserve">-cm </w:t>
      </w:r>
      <w:r w:rsidRPr="009A229C">
        <w:rPr>
          <w:rFonts w:ascii="Times New Roman" w:hAnsi="Times New Roman" w:cs="Times New Roman"/>
          <w:color w:val="222222"/>
          <w:sz w:val="24"/>
          <w:szCs w:val="24"/>
          <w:shd w:val="clear" w:color="auto" w:fill="FFFFFF"/>
        </w:rPr>
        <w:t xml:space="preserve">whereby a healthy dip is evident in the transmission graph. </w:t>
      </w:r>
      <w:r w:rsidR="008A24DD" w:rsidRPr="009A229C">
        <w:rPr>
          <w:rFonts w:ascii="Times New Roman" w:hAnsi="Times New Roman" w:cs="Times New Roman"/>
          <w:color w:val="222222"/>
          <w:sz w:val="24"/>
          <w:szCs w:val="24"/>
          <w:shd w:val="clear" w:color="auto" w:fill="FFFFFF"/>
        </w:rPr>
        <w:t>The IR shifts which are corresponding to the ester groups and the ketones groups shows a peak of approximately 1680 to 1750 cm</w:t>
      </w:r>
      <w:r w:rsidR="008A24DD" w:rsidRPr="009A229C">
        <w:rPr>
          <w:rFonts w:ascii="Times New Roman" w:hAnsi="Times New Roman" w:cs="Times New Roman"/>
          <w:color w:val="222222"/>
          <w:sz w:val="24"/>
          <w:szCs w:val="24"/>
          <w:shd w:val="clear" w:color="auto" w:fill="FFFFFF"/>
          <w:vertAlign w:val="superscript"/>
        </w:rPr>
        <w:t>-1</w:t>
      </w:r>
      <w:r w:rsidR="008A24DD" w:rsidRPr="009A229C">
        <w:rPr>
          <w:rFonts w:ascii="Times New Roman" w:hAnsi="Times New Roman" w:cs="Times New Roman"/>
          <w:color w:val="222222"/>
          <w:sz w:val="24"/>
          <w:szCs w:val="24"/>
          <w:shd w:val="clear" w:color="auto" w:fill="FFFFFF"/>
        </w:rPr>
        <w:t xml:space="preserve">. </w:t>
      </w:r>
      <w:r w:rsidR="00E42304" w:rsidRPr="009A229C">
        <w:rPr>
          <w:rFonts w:ascii="Times New Roman" w:hAnsi="Times New Roman" w:cs="Times New Roman"/>
          <w:color w:val="222222"/>
          <w:sz w:val="24"/>
          <w:szCs w:val="24"/>
          <w:shd w:val="clear" w:color="auto" w:fill="FFFFFF"/>
        </w:rPr>
        <w:t>To differentiate between the two functional groups, the two peaks are expected to be around 1700 cm</w:t>
      </w:r>
      <w:r w:rsidR="00E42304" w:rsidRPr="009A229C">
        <w:rPr>
          <w:rFonts w:ascii="Times New Roman" w:hAnsi="Times New Roman" w:cs="Times New Roman"/>
          <w:color w:val="222222"/>
          <w:sz w:val="24"/>
          <w:szCs w:val="24"/>
          <w:shd w:val="clear" w:color="auto" w:fill="FFFFFF"/>
          <w:vertAlign w:val="superscript"/>
        </w:rPr>
        <w:t>-1</w:t>
      </w:r>
      <w:r w:rsidR="00E42304" w:rsidRPr="009A229C">
        <w:rPr>
          <w:rFonts w:ascii="Times New Roman" w:hAnsi="Times New Roman" w:cs="Times New Roman"/>
          <w:color w:val="222222"/>
          <w:sz w:val="24"/>
          <w:szCs w:val="24"/>
          <w:shd w:val="clear" w:color="auto" w:fill="FFFFFF"/>
        </w:rPr>
        <w:t>region whereby the lower wavelength indicates the correspondence to the ketone functional group while a higher wavelength is associated to the likeness of ester functional group.</w:t>
      </w:r>
    </w:p>
    <w:p w14:paraId="23365473" w14:textId="77777777" w:rsidR="005D03E2" w:rsidRPr="009A229C" w:rsidRDefault="005D03E2" w:rsidP="009A229C">
      <w:pPr>
        <w:pStyle w:val="ListParagraph"/>
        <w:spacing w:line="480" w:lineRule="auto"/>
        <w:ind w:left="1080"/>
        <w:jc w:val="both"/>
        <w:rPr>
          <w:rFonts w:ascii="Times New Roman" w:hAnsi="Times New Roman" w:cs="Times New Roman"/>
          <w:color w:val="222222"/>
          <w:sz w:val="24"/>
          <w:szCs w:val="24"/>
          <w:shd w:val="clear" w:color="auto" w:fill="FFFFFF"/>
        </w:rPr>
      </w:pPr>
    </w:p>
    <w:p w14:paraId="765294AB" w14:textId="77777777" w:rsidR="005D03E2" w:rsidRPr="009A229C" w:rsidRDefault="00AA08E2" w:rsidP="009A229C">
      <w:pPr>
        <w:pStyle w:val="ListParagraph"/>
        <w:spacing w:line="480" w:lineRule="auto"/>
        <w:ind w:left="1080" w:firstLine="360"/>
        <w:jc w:val="both"/>
        <w:rPr>
          <w:rFonts w:ascii="Times New Roman" w:hAnsi="Times New Roman" w:cs="Times New Roman"/>
          <w:color w:val="222222"/>
          <w:sz w:val="24"/>
          <w:szCs w:val="24"/>
          <w:shd w:val="clear" w:color="auto" w:fill="FFFFFF"/>
        </w:rPr>
      </w:pPr>
      <w:r w:rsidRPr="009A229C">
        <w:rPr>
          <w:rFonts w:ascii="Times New Roman" w:hAnsi="Times New Roman" w:cs="Times New Roman"/>
          <w:color w:val="222222"/>
          <w:sz w:val="24"/>
          <w:szCs w:val="24"/>
          <w:shd w:val="clear" w:color="auto" w:fill="FFFFFF"/>
        </w:rPr>
        <w:t xml:space="preserve">For the case of the NMR shifts, structures which contain the C-H bonds are observed to determine the possible number of the unique </w:t>
      </w:r>
      <w:r w:rsidR="00511098" w:rsidRPr="009A229C">
        <w:rPr>
          <w:rFonts w:ascii="Times New Roman" w:hAnsi="Times New Roman" w:cs="Times New Roman"/>
          <w:color w:val="222222"/>
          <w:sz w:val="24"/>
          <w:szCs w:val="24"/>
          <w:shd w:val="clear" w:color="auto" w:fill="FFFFFF"/>
        </w:rPr>
        <w:t>hydrogen</w:t>
      </w:r>
      <w:r w:rsidRPr="009A229C">
        <w:rPr>
          <w:rFonts w:ascii="Times New Roman" w:hAnsi="Times New Roman" w:cs="Times New Roman"/>
          <w:color w:val="222222"/>
          <w:sz w:val="24"/>
          <w:szCs w:val="24"/>
          <w:shd w:val="clear" w:color="auto" w:fill="FFFFFF"/>
        </w:rPr>
        <w:t xml:space="preserve"> in a given molecule.</w:t>
      </w:r>
      <w:r w:rsidR="00511098" w:rsidRPr="009A229C">
        <w:rPr>
          <w:rFonts w:ascii="Times New Roman" w:hAnsi="Times New Roman" w:cs="Times New Roman"/>
          <w:color w:val="222222"/>
          <w:sz w:val="24"/>
          <w:szCs w:val="24"/>
          <w:shd w:val="clear" w:color="auto" w:fill="FFFFFF"/>
        </w:rPr>
        <w:t xml:space="preserve"> From the diagram, it is observed that there is a presence of 12 hydrogen atoms which contains five individual groups which therefore displays five-band positions or peaks. The C-H bonds which are saturated with alkanes indicate shifts which range between 0.5 and 2 ppm. Those C-H bonds which are close to esters indicate peaks of between 3.5 to 4.5 ppm and the C-H bonds which are close to ketones indicate peak shifts of between 2 and 2.75 ppm. In methyl 3-oxohexanoate it is expected to observe two alkanes shifts </w:t>
      </w:r>
      <w:r w:rsidR="002174CF" w:rsidRPr="009A229C">
        <w:rPr>
          <w:rFonts w:ascii="Times New Roman" w:hAnsi="Times New Roman" w:cs="Times New Roman"/>
          <w:color w:val="222222"/>
          <w:sz w:val="24"/>
          <w:szCs w:val="24"/>
          <w:shd w:val="clear" w:color="auto" w:fill="FFFFFF"/>
        </w:rPr>
        <w:t xml:space="preserve">which range between 1 ppm and 1.5 ppm, one ketone shift at around 2.5 ppm and finally, two ester shifts are expected to be observed at approximately 3.5 ppm </w:t>
      </w:r>
      <w:r w:rsidR="002174CF" w:rsidRPr="009A229C">
        <w:rPr>
          <w:rFonts w:ascii="Times New Roman" w:hAnsi="Times New Roman" w:cs="Times New Roman"/>
          <w:color w:val="222222"/>
          <w:sz w:val="24"/>
          <w:szCs w:val="24"/>
          <w:shd w:val="clear" w:color="auto" w:fill="FFFFFF"/>
        </w:rPr>
        <w:lastRenderedPageBreak/>
        <w:t>and 4.5ppm. In splitting, the alpha ester-carbon-hydrogen bonds will form singlets since they are not attached to any other hydrogen atom</w:t>
      </w:r>
      <w:r w:rsidR="00762CD2" w:rsidRPr="009A229C">
        <w:rPr>
          <w:rFonts w:ascii="Times New Roman" w:hAnsi="Times New Roman" w:cs="Times New Roman"/>
          <w:color w:val="222222"/>
          <w:sz w:val="24"/>
          <w:szCs w:val="24"/>
          <w:shd w:val="clear" w:color="auto" w:fill="FFFFFF"/>
        </w:rPr>
        <w:t xml:space="preserve"> (</w:t>
      </w:r>
      <w:proofErr w:type="spellStart"/>
      <w:r w:rsidR="00762CD2" w:rsidRPr="009A229C">
        <w:rPr>
          <w:rFonts w:ascii="Times New Roman" w:hAnsi="Times New Roman" w:cs="Times New Roman"/>
          <w:color w:val="222222"/>
          <w:sz w:val="24"/>
          <w:szCs w:val="24"/>
          <w:shd w:val="clear" w:color="auto" w:fill="FFFFFF"/>
        </w:rPr>
        <w:t>Mert</w:t>
      </w:r>
      <w:proofErr w:type="spellEnd"/>
      <w:r w:rsidR="00762CD2" w:rsidRPr="009A229C">
        <w:rPr>
          <w:rFonts w:ascii="Times New Roman" w:hAnsi="Times New Roman" w:cs="Times New Roman"/>
          <w:color w:val="222222"/>
          <w:sz w:val="24"/>
          <w:szCs w:val="24"/>
          <w:shd w:val="clear" w:color="auto" w:fill="FFFFFF"/>
        </w:rPr>
        <w:t>, 2014)</w:t>
      </w:r>
      <w:r w:rsidR="002174CF" w:rsidRPr="009A229C">
        <w:rPr>
          <w:rFonts w:ascii="Times New Roman" w:hAnsi="Times New Roman" w:cs="Times New Roman"/>
          <w:color w:val="222222"/>
          <w:sz w:val="24"/>
          <w:szCs w:val="24"/>
          <w:shd w:val="clear" w:color="auto" w:fill="FFFFFF"/>
        </w:rPr>
        <w:t xml:space="preserve">. In the alpha ketone carbon-hydrogen, a triplet splitting is expected since each hydrogen attaches to two more hydrogens which are connected to the adjacent carbon. The carbon in the far end </w:t>
      </w:r>
      <w:r w:rsidR="002B20DB" w:rsidRPr="009A229C">
        <w:rPr>
          <w:rFonts w:ascii="Times New Roman" w:hAnsi="Times New Roman" w:cs="Times New Roman"/>
          <w:color w:val="222222"/>
          <w:sz w:val="24"/>
          <w:szCs w:val="24"/>
          <w:shd w:val="clear" w:color="auto" w:fill="FFFFFF"/>
        </w:rPr>
        <w:t>of the carbon</w:t>
      </w:r>
      <w:r w:rsidR="002174CF" w:rsidRPr="009A229C">
        <w:rPr>
          <w:rFonts w:ascii="Times New Roman" w:hAnsi="Times New Roman" w:cs="Times New Roman"/>
          <w:color w:val="222222"/>
          <w:sz w:val="24"/>
          <w:szCs w:val="24"/>
          <w:shd w:val="clear" w:color="auto" w:fill="FFFFFF"/>
        </w:rPr>
        <w:t xml:space="preserve">-hydrogen bond displays </w:t>
      </w:r>
      <w:r w:rsidR="002B20DB" w:rsidRPr="009A229C">
        <w:rPr>
          <w:rFonts w:ascii="Times New Roman" w:hAnsi="Times New Roman" w:cs="Times New Roman"/>
          <w:color w:val="222222"/>
          <w:sz w:val="24"/>
          <w:szCs w:val="24"/>
          <w:shd w:val="clear" w:color="auto" w:fill="FFFFFF"/>
        </w:rPr>
        <w:t>a triplet split since it also adheres to the two hydrogen atoms. The middle carbon shows a sextet an indication that it displays six peaks because it couples with the five hydrogen atoms whereby three are at the end carbon atom. The remaining two are at the alpha –ketone.</w:t>
      </w:r>
    </w:p>
    <w:p w14:paraId="591E5C9B" w14:textId="77777777" w:rsidR="00617913" w:rsidRPr="009A229C" w:rsidRDefault="00617913" w:rsidP="009A229C">
      <w:pPr>
        <w:spacing w:line="480" w:lineRule="auto"/>
        <w:jc w:val="both"/>
        <w:rPr>
          <w:rFonts w:ascii="Times New Roman" w:hAnsi="Times New Roman" w:cs="Times New Roman"/>
          <w:sz w:val="24"/>
          <w:szCs w:val="24"/>
        </w:rPr>
      </w:pPr>
    </w:p>
    <w:p w14:paraId="7CD38324" w14:textId="77777777" w:rsidR="00582A28" w:rsidRPr="009A229C" w:rsidRDefault="00AA08E2" w:rsidP="009A229C">
      <w:pPr>
        <w:pStyle w:val="ListParagraph"/>
        <w:numPr>
          <w:ilvl w:val="0"/>
          <w:numId w:val="2"/>
        </w:numPr>
        <w:spacing w:line="480" w:lineRule="auto"/>
        <w:jc w:val="both"/>
        <w:rPr>
          <w:rFonts w:ascii="Times New Roman" w:hAnsi="Times New Roman" w:cs="Times New Roman"/>
          <w:b/>
          <w:color w:val="222222"/>
          <w:sz w:val="24"/>
          <w:szCs w:val="24"/>
          <w:shd w:val="clear" w:color="auto" w:fill="FFFFFF"/>
        </w:rPr>
      </w:pPr>
      <w:r w:rsidRPr="009A229C">
        <w:rPr>
          <w:rFonts w:ascii="Times New Roman" w:hAnsi="Times New Roman" w:cs="Times New Roman"/>
          <w:b/>
          <w:color w:val="222222"/>
          <w:sz w:val="24"/>
          <w:szCs w:val="24"/>
          <w:shd w:val="clear" w:color="auto" w:fill="FFFFFF"/>
        </w:rPr>
        <w:t xml:space="preserve">Explanation of the </w:t>
      </w:r>
      <w:r w:rsidR="00617913" w:rsidRPr="009A229C">
        <w:rPr>
          <w:rFonts w:ascii="Times New Roman" w:hAnsi="Times New Roman" w:cs="Times New Roman"/>
          <w:b/>
          <w:color w:val="222222"/>
          <w:sz w:val="24"/>
          <w:szCs w:val="24"/>
          <w:shd w:val="clear" w:color="auto" w:fill="FFFFFF"/>
        </w:rPr>
        <w:t xml:space="preserve">role of the timescale of the experiment </w:t>
      </w:r>
      <w:r w:rsidRPr="009A229C">
        <w:rPr>
          <w:rFonts w:ascii="Times New Roman" w:hAnsi="Times New Roman" w:cs="Times New Roman"/>
          <w:b/>
          <w:color w:val="222222"/>
          <w:sz w:val="24"/>
          <w:szCs w:val="24"/>
          <w:shd w:val="clear" w:color="auto" w:fill="FFFFFF"/>
        </w:rPr>
        <w:t xml:space="preserve">and the type of information obtained </w:t>
      </w:r>
      <w:r w:rsidR="00617913" w:rsidRPr="009A229C">
        <w:rPr>
          <w:rFonts w:ascii="Times New Roman" w:hAnsi="Times New Roman" w:cs="Times New Roman"/>
          <w:b/>
          <w:color w:val="222222"/>
          <w:sz w:val="24"/>
          <w:szCs w:val="24"/>
          <w:shd w:val="clear" w:color="auto" w:fill="FFFFFF"/>
        </w:rPr>
        <w:t>from NMR. </w:t>
      </w:r>
    </w:p>
    <w:p w14:paraId="595AFE4D" w14:textId="77777777" w:rsidR="00A12A26" w:rsidRPr="009A229C" w:rsidRDefault="00AA08E2" w:rsidP="009A229C">
      <w:pPr>
        <w:pStyle w:val="ListParagraph"/>
        <w:spacing w:line="480" w:lineRule="auto"/>
        <w:ind w:left="1080" w:firstLine="360"/>
        <w:jc w:val="both"/>
        <w:rPr>
          <w:rFonts w:ascii="Times New Roman" w:hAnsi="Times New Roman" w:cs="Times New Roman"/>
          <w:color w:val="222222"/>
          <w:sz w:val="24"/>
          <w:szCs w:val="24"/>
          <w:shd w:val="clear" w:color="auto" w:fill="FFFFFF"/>
        </w:rPr>
      </w:pPr>
      <w:r w:rsidRPr="009A229C">
        <w:rPr>
          <w:rFonts w:ascii="Times New Roman" w:hAnsi="Times New Roman" w:cs="Times New Roman"/>
          <w:color w:val="222222"/>
          <w:sz w:val="24"/>
          <w:szCs w:val="24"/>
          <w:shd w:val="clear" w:color="auto" w:fill="FFFFFF"/>
        </w:rPr>
        <w:t>The NMR timescale is useful in the production of spectrum constructed on the magnetic field primarily produced by the functional groups. NMR is also vital in the transmission of information related to the locality of the functional groups concerning each functional group</w:t>
      </w:r>
      <w:r w:rsidR="003E0494" w:rsidRPr="009A229C">
        <w:rPr>
          <w:rFonts w:ascii="Times New Roman" w:hAnsi="Times New Roman" w:cs="Times New Roman"/>
          <w:color w:val="222222"/>
          <w:sz w:val="24"/>
          <w:szCs w:val="24"/>
          <w:shd w:val="clear" w:color="auto" w:fill="FFFFFF"/>
        </w:rPr>
        <w:t xml:space="preserve"> (</w:t>
      </w:r>
      <w:proofErr w:type="spellStart"/>
      <w:r w:rsidR="003E0494" w:rsidRPr="009A229C">
        <w:rPr>
          <w:rFonts w:ascii="Times New Roman" w:hAnsi="Times New Roman" w:cs="Times New Roman"/>
          <w:color w:val="222222"/>
          <w:sz w:val="24"/>
          <w:szCs w:val="24"/>
          <w:shd w:val="clear" w:color="auto" w:fill="FFFFFF"/>
        </w:rPr>
        <w:t>Markwick</w:t>
      </w:r>
      <w:proofErr w:type="spellEnd"/>
      <w:r w:rsidR="003E0494" w:rsidRPr="009A229C">
        <w:rPr>
          <w:rFonts w:ascii="Times New Roman" w:hAnsi="Times New Roman" w:cs="Times New Roman"/>
          <w:color w:val="222222"/>
          <w:sz w:val="24"/>
          <w:szCs w:val="24"/>
          <w:shd w:val="clear" w:color="auto" w:fill="FFFFFF"/>
        </w:rPr>
        <w:t>, 2017)</w:t>
      </w:r>
      <w:r w:rsidRPr="009A229C">
        <w:rPr>
          <w:rFonts w:ascii="Times New Roman" w:hAnsi="Times New Roman" w:cs="Times New Roman"/>
          <w:color w:val="222222"/>
          <w:sz w:val="24"/>
          <w:szCs w:val="24"/>
          <w:shd w:val="clear" w:color="auto" w:fill="FFFFFF"/>
        </w:rPr>
        <w:t>. Besides the NMR timescale is useful since it gives information about the position of the C-H bonds and the number of the C-H bonds which are present in each carbon based on the number of peaks observed in a given hydrocarbon molecule.</w:t>
      </w:r>
    </w:p>
    <w:p w14:paraId="12DAC47D" w14:textId="77777777" w:rsidR="00617913" w:rsidRPr="009A229C" w:rsidRDefault="00617913" w:rsidP="009A229C">
      <w:pPr>
        <w:pStyle w:val="ListParagraph"/>
        <w:spacing w:line="480" w:lineRule="auto"/>
        <w:jc w:val="both"/>
        <w:rPr>
          <w:rFonts w:ascii="Times New Roman" w:hAnsi="Times New Roman" w:cs="Times New Roman"/>
          <w:sz w:val="24"/>
          <w:szCs w:val="24"/>
        </w:rPr>
      </w:pPr>
    </w:p>
    <w:p w14:paraId="6DB0B431" w14:textId="77777777" w:rsidR="00617913" w:rsidRPr="009A229C" w:rsidRDefault="00617913" w:rsidP="009A229C">
      <w:pPr>
        <w:pStyle w:val="ListParagraph"/>
        <w:spacing w:line="480" w:lineRule="auto"/>
        <w:jc w:val="both"/>
        <w:rPr>
          <w:rFonts w:ascii="Times New Roman" w:hAnsi="Times New Roman" w:cs="Times New Roman"/>
          <w:sz w:val="24"/>
          <w:szCs w:val="24"/>
        </w:rPr>
      </w:pPr>
    </w:p>
    <w:p w14:paraId="2EFDB244" w14:textId="77777777" w:rsidR="003E0494" w:rsidRPr="009A229C" w:rsidRDefault="003E0494" w:rsidP="009A229C">
      <w:pPr>
        <w:pStyle w:val="ListParagraph"/>
        <w:spacing w:line="480" w:lineRule="auto"/>
        <w:jc w:val="both"/>
        <w:rPr>
          <w:rFonts w:ascii="Times New Roman" w:hAnsi="Times New Roman" w:cs="Times New Roman"/>
          <w:sz w:val="24"/>
          <w:szCs w:val="24"/>
        </w:rPr>
      </w:pPr>
    </w:p>
    <w:p w14:paraId="55AC94EC" w14:textId="77777777" w:rsidR="000A0826" w:rsidRDefault="000A0826" w:rsidP="009A229C">
      <w:pPr>
        <w:pStyle w:val="ListParagraph"/>
        <w:spacing w:line="480" w:lineRule="auto"/>
        <w:jc w:val="both"/>
        <w:rPr>
          <w:rFonts w:ascii="Times New Roman" w:hAnsi="Times New Roman" w:cs="Times New Roman"/>
          <w:sz w:val="24"/>
          <w:szCs w:val="24"/>
        </w:rPr>
      </w:pPr>
    </w:p>
    <w:p w14:paraId="58DA00BE" w14:textId="77777777" w:rsidR="009A229C" w:rsidRPr="009A229C" w:rsidRDefault="009A229C" w:rsidP="009A229C">
      <w:pPr>
        <w:pStyle w:val="ListParagraph"/>
        <w:spacing w:line="480" w:lineRule="auto"/>
        <w:jc w:val="both"/>
        <w:rPr>
          <w:rFonts w:ascii="Times New Roman" w:hAnsi="Times New Roman" w:cs="Times New Roman"/>
          <w:sz w:val="24"/>
          <w:szCs w:val="24"/>
        </w:rPr>
      </w:pPr>
    </w:p>
    <w:p w14:paraId="3E5B5F27" w14:textId="77777777" w:rsidR="000A0826" w:rsidRPr="009A229C" w:rsidRDefault="000A0826" w:rsidP="009A229C">
      <w:pPr>
        <w:pStyle w:val="ListParagraph"/>
        <w:spacing w:line="480" w:lineRule="auto"/>
        <w:jc w:val="center"/>
        <w:rPr>
          <w:rFonts w:ascii="Times New Roman" w:hAnsi="Times New Roman" w:cs="Times New Roman"/>
          <w:sz w:val="24"/>
          <w:szCs w:val="24"/>
        </w:rPr>
      </w:pPr>
      <w:r w:rsidRPr="009A229C">
        <w:rPr>
          <w:rFonts w:ascii="Times New Roman" w:hAnsi="Times New Roman" w:cs="Times New Roman"/>
          <w:sz w:val="24"/>
          <w:szCs w:val="24"/>
        </w:rPr>
        <w:lastRenderedPageBreak/>
        <w:t>References</w:t>
      </w:r>
    </w:p>
    <w:p w14:paraId="525E24BF" w14:textId="77777777" w:rsidR="009A229C" w:rsidRPr="009A229C" w:rsidRDefault="009A229C" w:rsidP="009A229C">
      <w:pPr>
        <w:pStyle w:val="ListParagraph"/>
        <w:spacing w:line="480" w:lineRule="auto"/>
        <w:jc w:val="both"/>
        <w:rPr>
          <w:rFonts w:ascii="Times New Roman" w:hAnsi="Times New Roman" w:cs="Times New Roman"/>
          <w:sz w:val="24"/>
          <w:szCs w:val="24"/>
        </w:rPr>
      </w:pPr>
    </w:p>
    <w:p w14:paraId="00B49B77" w14:textId="77777777" w:rsidR="009A229C" w:rsidRPr="00F938F6" w:rsidRDefault="009A229C" w:rsidP="00F938F6">
      <w:pPr>
        <w:spacing w:line="480" w:lineRule="auto"/>
        <w:jc w:val="both"/>
        <w:rPr>
          <w:rFonts w:ascii="Times New Roman" w:hAnsi="Times New Roman" w:cs="Times New Roman"/>
          <w:sz w:val="24"/>
          <w:szCs w:val="24"/>
        </w:rPr>
      </w:pPr>
      <w:proofErr w:type="spellStart"/>
      <w:r w:rsidRPr="00F938F6">
        <w:rPr>
          <w:rFonts w:ascii="Times New Roman" w:hAnsi="Times New Roman" w:cs="Times New Roman"/>
          <w:sz w:val="24"/>
          <w:szCs w:val="24"/>
        </w:rPr>
        <w:t>Markwick</w:t>
      </w:r>
      <w:proofErr w:type="spellEnd"/>
      <w:r w:rsidRPr="00F938F6">
        <w:rPr>
          <w:rFonts w:ascii="Times New Roman" w:hAnsi="Times New Roman" w:cs="Times New Roman"/>
          <w:sz w:val="24"/>
          <w:szCs w:val="24"/>
        </w:rPr>
        <w:t xml:space="preserve">, P. R., </w:t>
      </w:r>
      <w:proofErr w:type="spellStart"/>
      <w:r w:rsidRPr="00F938F6">
        <w:rPr>
          <w:rFonts w:ascii="Times New Roman" w:hAnsi="Times New Roman" w:cs="Times New Roman"/>
          <w:sz w:val="24"/>
          <w:szCs w:val="24"/>
        </w:rPr>
        <w:t>Bouvignies</w:t>
      </w:r>
      <w:proofErr w:type="spellEnd"/>
      <w:r w:rsidRPr="00F938F6">
        <w:rPr>
          <w:rFonts w:ascii="Times New Roman" w:hAnsi="Times New Roman" w:cs="Times New Roman"/>
          <w:sz w:val="24"/>
          <w:szCs w:val="24"/>
        </w:rPr>
        <w:t xml:space="preserve">, G., &amp; Blackledge, M. (2017). Exploring multiple timescale </w:t>
      </w:r>
      <w:r w:rsidRPr="00F938F6">
        <w:rPr>
          <w:rFonts w:ascii="Times New Roman" w:hAnsi="Times New Roman" w:cs="Times New Roman"/>
          <w:sz w:val="24"/>
          <w:szCs w:val="24"/>
        </w:rPr>
        <w:tab/>
        <w:t xml:space="preserve">motions in protein GB3 using accelerated molecular dynamics and NMR </w:t>
      </w:r>
      <w:r w:rsidRPr="00F938F6">
        <w:rPr>
          <w:rFonts w:ascii="Times New Roman" w:hAnsi="Times New Roman" w:cs="Times New Roman"/>
          <w:sz w:val="24"/>
          <w:szCs w:val="24"/>
        </w:rPr>
        <w:tab/>
        <w:t>spectroscopy. Journal of the American Chemical Society, 129(15), 4724-4730.</w:t>
      </w:r>
    </w:p>
    <w:p w14:paraId="2BBCE32C" w14:textId="77777777" w:rsidR="009A229C" w:rsidRPr="009A229C" w:rsidRDefault="009A229C" w:rsidP="009A229C">
      <w:pPr>
        <w:pStyle w:val="ListParagraph"/>
        <w:spacing w:line="480" w:lineRule="auto"/>
        <w:jc w:val="both"/>
        <w:rPr>
          <w:rFonts w:ascii="Times New Roman" w:hAnsi="Times New Roman" w:cs="Times New Roman"/>
          <w:sz w:val="24"/>
          <w:szCs w:val="24"/>
        </w:rPr>
      </w:pPr>
      <w:proofErr w:type="spellStart"/>
      <w:r w:rsidRPr="009A229C">
        <w:rPr>
          <w:rFonts w:ascii="Times New Roman" w:hAnsi="Times New Roman" w:cs="Times New Roman"/>
          <w:sz w:val="24"/>
          <w:szCs w:val="24"/>
        </w:rPr>
        <w:t>Mert</w:t>
      </w:r>
      <w:proofErr w:type="spellEnd"/>
      <w:r w:rsidRPr="009A229C">
        <w:rPr>
          <w:rFonts w:ascii="Times New Roman" w:hAnsi="Times New Roman" w:cs="Times New Roman"/>
          <w:sz w:val="24"/>
          <w:szCs w:val="24"/>
        </w:rPr>
        <w:t xml:space="preserve">, S., </w:t>
      </w:r>
      <w:proofErr w:type="spellStart"/>
      <w:r w:rsidRPr="009A229C">
        <w:rPr>
          <w:rFonts w:ascii="Times New Roman" w:hAnsi="Times New Roman" w:cs="Times New Roman"/>
          <w:sz w:val="24"/>
          <w:szCs w:val="24"/>
        </w:rPr>
        <w:t>Yağlıoğlu</w:t>
      </w:r>
      <w:proofErr w:type="spellEnd"/>
      <w:r w:rsidRPr="009A229C">
        <w:rPr>
          <w:rFonts w:ascii="Times New Roman" w:hAnsi="Times New Roman" w:cs="Times New Roman"/>
          <w:sz w:val="24"/>
          <w:szCs w:val="24"/>
        </w:rPr>
        <w:t xml:space="preserve">, A. Ş., </w:t>
      </w:r>
      <w:proofErr w:type="spellStart"/>
      <w:r w:rsidRPr="009A229C">
        <w:rPr>
          <w:rFonts w:ascii="Times New Roman" w:hAnsi="Times New Roman" w:cs="Times New Roman"/>
          <w:sz w:val="24"/>
          <w:szCs w:val="24"/>
        </w:rPr>
        <w:t>Demirtas</w:t>
      </w:r>
      <w:proofErr w:type="spellEnd"/>
      <w:r w:rsidRPr="009A229C">
        <w:rPr>
          <w:rFonts w:ascii="Times New Roman" w:hAnsi="Times New Roman" w:cs="Times New Roman"/>
          <w:sz w:val="24"/>
          <w:szCs w:val="24"/>
        </w:rPr>
        <w:t xml:space="preserve">, I., &amp; </w:t>
      </w:r>
      <w:proofErr w:type="spellStart"/>
      <w:r w:rsidRPr="009A229C">
        <w:rPr>
          <w:rFonts w:ascii="Times New Roman" w:hAnsi="Times New Roman" w:cs="Times New Roman"/>
          <w:sz w:val="24"/>
          <w:szCs w:val="24"/>
        </w:rPr>
        <w:t>Kasımoğulları</w:t>
      </w:r>
      <w:proofErr w:type="spellEnd"/>
      <w:r w:rsidRPr="009A229C">
        <w:rPr>
          <w:rFonts w:ascii="Times New Roman" w:hAnsi="Times New Roman" w:cs="Times New Roman"/>
          <w:sz w:val="24"/>
          <w:szCs w:val="24"/>
        </w:rPr>
        <w:t xml:space="preserve">, R. (2014). Synthesis and </w:t>
      </w:r>
      <w:r>
        <w:rPr>
          <w:rFonts w:ascii="Times New Roman" w:hAnsi="Times New Roman" w:cs="Times New Roman"/>
          <w:sz w:val="24"/>
          <w:szCs w:val="24"/>
        </w:rPr>
        <w:tab/>
      </w:r>
      <w:r w:rsidRPr="009A229C">
        <w:rPr>
          <w:rFonts w:ascii="Times New Roman" w:hAnsi="Times New Roman" w:cs="Times New Roman"/>
          <w:sz w:val="24"/>
          <w:szCs w:val="24"/>
        </w:rPr>
        <w:t xml:space="preserve">antiproliferative activities of some pyrazole-sulfonamide derivatives. Medicinal </w:t>
      </w:r>
      <w:r>
        <w:rPr>
          <w:rFonts w:ascii="Times New Roman" w:hAnsi="Times New Roman" w:cs="Times New Roman"/>
          <w:sz w:val="24"/>
          <w:szCs w:val="24"/>
        </w:rPr>
        <w:tab/>
      </w:r>
      <w:r w:rsidRPr="009A229C">
        <w:rPr>
          <w:rFonts w:ascii="Times New Roman" w:hAnsi="Times New Roman" w:cs="Times New Roman"/>
          <w:sz w:val="24"/>
          <w:szCs w:val="24"/>
        </w:rPr>
        <w:t>Chemistry Research, 23(3), 1278-1289.</w:t>
      </w:r>
    </w:p>
    <w:p w14:paraId="0863D8A5" w14:textId="77777777" w:rsidR="003E0494" w:rsidRPr="009A229C" w:rsidRDefault="003E0494" w:rsidP="009A229C">
      <w:pPr>
        <w:pStyle w:val="ListParagraph"/>
        <w:spacing w:line="480" w:lineRule="auto"/>
        <w:jc w:val="both"/>
        <w:rPr>
          <w:rFonts w:ascii="Times New Roman" w:hAnsi="Times New Roman" w:cs="Times New Roman"/>
          <w:sz w:val="24"/>
          <w:szCs w:val="24"/>
        </w:rPr>
      </w:pPr>
    </w:p>
    <w:p w14:paraId="797ADFC2" w14:textId="77777777" w:rsidR="003E0494" w:rsidRPr="009A229C" w:rsidRDefault="003E0494" w:rsidP="009A229C">
      <w:pPr>
        <w:pStyle w:val="ListParagraph"/>
        <w:spacing w:line="480" w:lineRule="auto"/>
        <w:jc w:val="both"/>
        <w:rPr>
          <w:rFonts w:ascii="Times New Roman" w:hAnsi="Times New Roman" w:cs="Times New Roman"/>
          <w:sz w:val="24"/>
          <w:szCs w:val="24"/>
        </w:rPr>
      </w:pPr>
    </w:p>
    <w:p w14:paraId="79E7054E" w14:textId="77777777" w:rsidR="003E0494" w:rsidRPr="009A229C" w:rsidRDefault="003E0494" w:rsidP="009A229C">
      <w:pPr>
        <w:pStyle w:val="ListParagraph"/>
        <w:spacing w:line="480" w:lineRule="auto"/>
        <w:jc w:val="both"/>
        <w:rPr>
          <w:rFonts w:ascii="Times New Roman" w:hAnsi="Times New Roman" w:cs="Times New Roman"/>
          <w:sz w:val="24"/>
          <w:szCs w:val="24"/>
        </w:rPr>
      </w:pPr>
    </w:p>
    <w:p w14:paraId="2EC37241" w14:textId="77777777" w:rsidR="003E0494" w:rsidRPr="009A229C" w:rsidRDefault="003E0494" w:rsidP="009A229C">
      <w:pPr>
        <w:pStyle w:val="ListParagraph"/>
        <w:spacing w:line="480" w:lineRule="auto"/>
        <w:jc w:val="both"/>
        <w:rPr>
          <w:rFonts w:ascii="Times New Roman" w:hAnsi="Times New Roman" w:cs="Times New Roman"/>
          <w:sz w:val="24"/>
          <w:szCs w:val="24"/>
        </w:rPr>
      </w:pPr>
    </w:p>
    <w:p w14:paraId="1B02F744" w14:textId="77777777" w:rsidR="003E0494" w:rsidRPr="009A229C" w:rsidRDefault="003E0494" w:rsidP="009A229C">
      <w:pPr>
        <w:pStyle w:val="ListParagraph"/>
        <w:spacing w:line="480" w:lineRule="auto"/>
        <w:jc w:val="both"/>
        <w:rPr>
          <w:rFonts w:ascii="Times New Roman" w:hAnsi="Times New Roman" w:cs="Times New Roman"/>
          <w:sz w:val="24"/>
          <w:szCs w:val="24"/>
        </w:rPr>
      </w:pPr>
    </w:p>
    <w:p w14:paraId="5BD4A266" w14:textId="77777777" w:rsidR="003E0494" w:rsidRPr="009A229C" w:rsidRDefault="003E0494" w:rsidP="009A229C">
      <w:pPr>
        <w:pStyle w:val="ListParagraph"/>
        <w:spacing w:line="480" w:lineRule="auto"/>
        <w:jc w:val="both"/>
        <w:rPr>
          <w:rFonts w:ascii="Times New Roman" w:hAnsi="Times New Roman" w:cs="Times New Roman"/>
          <w:sz w:val="24"/>
          <w:szCs w:val="24"/>
        </w:rPr>
      </w:pPr>
    </w:p>
    <w:p w14:paraId="076713D3" w14:textId="77777777" w:rsidR="003E0494" w:rsidRPr="009A229C" w:rsidRDefault="003E0494" w:rsidP="009A229C">
      <w:pPr>
        <w:pStyle w:val="ListParagraph"/>
        <w:spacing w:line="480" w:lineRule="auto"/>
        <w:jc w:val="both"/>
        <w:rPr>
          <w:rFonts w:ascii="Times New Roman" w:hAnsi="Times New Roman" w:cs="Times New Roman"/>
          <w:sz w:val="24"/>
          <w:szCs w:val="24"/>
        </w:rPr>
      </w:pPr>
    </w:p>
    <w:p w14:paraId="1870474B" w14:textId="77777777" w:rsidR="003E0494" w:rsidRPr="009A229C" w:rsidRDefault="003E0494" w:rsidP="009A229C">
      <w:pPr>
        <w:pStyle w:val="ListParagraph"/>
        <w:spacing w:line="480" w:lineRule="auto"/>
        <w:jc w:val="both"/>
        <w:rPr>
          <w:rFonts w:ascii="Times New Roman" w:hAnsi="Times New Roman" w:cs="Times New Roman"/>
          <w:sz w:val="24"/>
          <w:szCs w:val="24"/>
        </w:rPr>
      </w:pPr>
    </w:p>
    <w:p w14:paraId="266BC038" w14:textId="77777777" w:rsidR="003E0494" w:rsidRPr="009A229C" w:rsidRDefault="003E0494" w:rsidP="009A229C">
      <w:pPr>
        <w:pStyle w:val="ListParagraph"/>
        <w:spacing w:line="480" w:lineRule="auto"/>
        <w:jc w:val="both"/>
        <w:rPr>
          <w:rFonts w:ascii="Times New Roman" w:hAnsi="Times New Roman" w:cs="Times New Roman"/>
          <w:sz w:val="24"/>
          <w:szCs w:val="24"/>
        </w:rPr>
      </w:pPr>
    </w:p>
    <w:p w14:paraId="0EB9F21F" w14:textId="77777777" w:rsidR="003E0494" w:rsidRPr="009A229C" w:rsidRDefault="003E0494" w:rsidP="009A229C">
      <w:pPr>
        <w:pStyle w:val="ListParagraph"/>
        <w:spacing w:line="480" w:lineRule="auto"/>
        <w:jc w:val="both"/>
        <w:rPr>
          <w:rFonts w:ascii="Times New Roman" w:hAnsi="Times New Roman" w:cs="Times New Roman"/>
          <w:sz w:val="24"/>
          <w:szCs w:val="24"/>
        </w:rPr>
      </w:pPr>
    </w:p>
    <w:p w14:paraId="0E8A5792" w14:textId="77777777" w:rsidR="003E0494" w:rsidRPr="009A229C" w:rsidRDefault="003E0494" w:rsidP="009A229C">
      <w:pPr>
        <w:pStyle w:val="ListParagraph"/>
        <w:spacing w:line="480" w:lineRule="auto"/>
        <w:jc w:val="both"/>
        <w:rPr>
          <w:rFonts w:ascii="Times New Roman" w:hAnsi="Times New Roman" w:cs="Times New Roman"/>
          <w:sz w:val="24"/>
          <w:szCs w:val="24"/>
        </w:rPr>
      </w:pPr>
    </w:p>
    <w:p w14:paraId="6C4E3A61" w14:textId="77777777" w:rsidR="003E0494" w:rsidRPr="009A229C" w:rsidRDefault="003E0494" w:rsidP="009A229C">
      <w:pPr>
        <w:pStyle w:val="ListParagraph"/>
        <w:spacing w:line="480" w:lineRule="auto"/>
        <w:jc w:val="both"/>
        <w:rPr>
          <w:rFonts w:ascii="Times New Roman" w:hAnsi="Times New Roman" w:cs="Times New Roman"/>
          <w:sz w:val="24"/>
          <w:szCs w:val="24"/>
        </w:rPr>
      </w:pPr>
    </w:p>
    <w:p w14:paraId="102279E0" w14:textId="77777777" w:rsidR="003E0494" w:rsidRPr="009A229C" w:rsidRDefault="003E0494" w:rsidP="009A229C">
      <w:pPr>
        <w:pStyle w:val="ListParagraph"/>
        <w:spacing w:line="480" w:lineRule="auto"/>
        <w:jc w:val="both"/>
        <w:rPr>
          <w:rFonts w:ascii="Times New Roman" w:hAnsi="Times New Roman" w:cs="Times New Roman"/>
          <w:sz w:val="24"/>
          <w:szCs w:val="24"/>
        </w:rPr>
      </w:pPr>
    </w:p>
    <w:p w14:paraId="15AA49BD" w14:textId="77777777" w:rsidR="003E0494" w:rsidRPr="009A229C" w:rsidRDefault="003E0494" w:rsidP="009A229C">
      <w:pPr>
        <w:spacing w:line="480" w:lineRule="auto"/>
        <w:jc w:val="both"/>
        <w:rPr>
          <w:rFonts w:ascii="Times New Roman" w:hAnsi="Times New Roman" w:cs="Times New Roman"/>
          <w:sz w:val="24"/>
          <w:szCs w:val="24"/>
        </w:rPr>
      </w:pPr>
    </w:p>
    <w:sectPr w:rsidR="003E0494" w:rsidRPr="009A229C" w:rsidSect="009A229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9F7968" w14:textId="77777777" w:rsidR="00750B57" w:rsidRDefault="00750B57" w:rsidP="009A229C">
      <w:pPr>
        <w:spacing w:after="0" w:line="240" w:lineRule="auto"/>
      </w:pPr>
      <w:r>
        <w:separator/>
      </w:r>
    </w:p>
  </w:endnote>
  <w:endnote w:type="continuationSeparator" w:id="0">
    <w:p w14:paraId="6F1D1761" w14:textId="77777777" w:rsidR="00750B57" w:rsidRDefault="00750B57" w:rsidP="009A22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708A06" w14:textId="77777777" w:rsidR="00750B57" w:rsidRDefault="00750B57" w:rsidP="009A229C">
      <w:pPr>
        <w:spacing w:after="0" w:line="240" w:lineRule="auto"/>
      </w:pPr>
      <w:r>
        <w:separator/>
      </w:r>
    </w:p>
  </w:footnote>
  <w:footnote w:type="continuationSeparator" w:id="0">
    <w:p w14:paraId="42C822A3" w14:textId="77777777" w:rsidR="00750B57" w:rsidRDefault="00750B57" w:rsidP="009A22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30681558"/>
      <w:docPartObj>
        <w:docPartGallery w:val="Page Numbers (Top of Page)"/>
        <w:docPartUnique/>
      </w:docPartObj>
    </w:sdtPr>
    <w:sdtEndPr>
      <w:rPr>
        <w:noProof/>
      </w:rPr>
    </w:sdtEndPr>
    <w:sdtContent>
      <w:p w14:paraId="707958E8" w14:textId="77777777" w:rsidR="009A229C" w:rsidRPr="009A229C" w:rsidRDefault="009A229C" w:rsidP="009A229C">
        <w:pPr>
          <w:jc w:val="both"/>
          <w:rPr>
            <w:rFonts w:ascii="Arial" w:hAnsi="Arial" w:cs="Arial"/>
            <w:color w:val="222222"/>
            <w:shd w:val="clear" w:color="auto" w:fill="FFFFFF"/>
          </w:rPr>
        </w:pPr>
        <w:r>
          <w:rPr>
            <w:rFonts w:ascii="Arial" w:hAnsi="Arial" w:cs="Arial"/>
            <w:color w:val="222222"/>
            <w:shd w:val="clear" w:color="auto" w:fill="FFFFFF"/>
          </w:rPr>
          <w:t xml:space="preserve">DISCUSSION OF QUESTIONS                                                                                                                  </w:t>
        </w:r>
        <w:r>
          <w:fldChar w:fldCharType="begin"/>
        </w:r>
        <w:r>
          <w:instrText xml:space="preserve"> PAGE   \* MERGEFORMAT </w:instrText>
        </w:r>
        <w:r>
          <w:fldChar w:fldCharType="separate"/>
        </w:r>
        <w:r>
          <w:rPr>
            <w:noProof/>
          </w:rPr>
          <w:t>3</w:t>
        </w:r>
        <w:r>
          <w:rPr>
            <w:noProof/>
          </w:rPr>
          <w:fldChar w:fldCharType="end"/>
        </w:r>
      </w:p>
    </w:sdtContent>
  </w:sdt>
  <w:p w14:paraId="7A54A88D" w14:textId="77777777" w:rsidR="009A229C" w:rsidRDefault="009A22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E0EF43" w14:textId="77777777" w:rsidR="009A229C" w:rsidRPr="00F938F6" w:rsidRDefault="009A229C" w:rsidP="00F938F6">
    <w:pPr>
      <w:spacing w:line="480" w:lineRule="auto"/>
      <w:jc w:val="both"/>
      <w:rPr>
        <w:rFonts w:ascii="Times New Roman" w:hAnsi="Times New Roman" w:cs="Times New Roman"/>
        <w:color w:val="222222"/>
        <w:sz w:val="24"/>
        <w:szCs w:val="24"/>
        <w:shd w:val="clear" w:color="auto" w:fill="FFFFFF"/>
      </w:rPr>
    </w:pPr>
    <w:r w:rsidRPr="00F938F6">
      <w:rPr>
        <w:rFonts w:ascii="Times New Roman" w:hAnsi="Times New Roman" w:cs="Times New Roman"/>
        <w:color w:val="222222"/>
        <w:sz w:val="24"/>
        <w:szCs w:val="24"/>
        <w:shd w:val="clear" w:color="auto" w:fill="FFFFFF"/>
      </w:rPr>
      <w:t xml:space="preserve">DISCUSSION OF QUESTIONS                                                                                                               </w:t>
    </w:r>
    <w:sdt>
      <w:sdtPr>
        <w:rPr>
          <w:rFonts w:ascii="Times New Roman" w:hAnsi="Times New Roman" w:cs="Times New Roman"/>
          <w:sz w:val="24"/>
          <w:szCs w:val="24"/>
        </w:rPr>
        <w:id w:val="717089808"/>
        <w:docPartObj>
          <w:docPartGallery w:val="Page Numbers (Top of Page)"/>
          <w:docPartUnique/>
        </w:docPartObj>
      </w:sdtPr>
      <w:sdtEndPr>
        <w:rPr>
          <w:noProof/>
        </w:rPr>
      </w:sdtEndPr>
      <w:sdtContent>
        <w:r w:rsidRPr="00F938F6">
          <w:rPr>
            <w:rFonts w:ascii="Times New Roman" w:hAnsi="Times New Roman" w:cs="Times New Roman"/>
            <w:sz w:val="24"/>
            <w:szCs w:val="24"/>
          </w:rPr>
          <w:fldChar w:fldCharType="begin"/>
        </w:r>
        <w:r w:rsidRPr="00F938F6">
          <w:rPr>
            <w:rFonts w:ascii="Times New Roman" w:hAnsi="Times New Roman" w:cs="Times New Roman"/>
            <w:sz w:val="24"/>
            <w:szCs w:val="24"/>
          </w:rPr>
          <w:instrText xml:space="preserve"> PAGE   \* MERGEFORMAT </w:instrText>
        </w:r>
        <w:r w:rsidRPr="00F938F6">
          <w:rPr>
            <w:rFonts w:ascii="Times New Roman" w:hAnsi="Times New Roman" w:cs="Times New Roman"/>
            <w:sz w:val="24"/>
            <w:szCs w:val="24"/>
          </w:rPr>
          <w:fldChar w:fldCharType="separate"/>
        </w:r>
        <w:r w:rsidRPr="00F938F6">
          <w:rPr>
            <w:rFonts w:ascii="Times New Roman" w:hAnsi="Times New Roman" w:cs="Times New Roman"/>
            <w:noProof/>
            <w:sz w:val="24"/>
            <w:szCs w:val="24"/>
          </w:rPr>
          <w:t>1</w:t>
        </w:r>
        <w:r w:rsidRPr="00F938F6">
          <w:rPr>
            <w:rFonts w:ascii="Times New Roman" w:hAnsi="Times New Roman" w:cs="Times New Roman"/>
            <w:noProof/>
            <w:sz w:val="24"/>
            <w:szCs w:val="24"/>
          </w:rPr>
          <w:fldChar w:fldCharType="end"/>
        </w:r>
      </w:sdtContent>
    </w:sdt>
  </w:p>
  <w:p w14:paraId="1847BDDA" w14:textId="77777777" w:rsidR="009A229C" w:rsidRDefault="009A22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DA5642"/>
    <w:multiLevelType w:val="hybridMultilevel"/>
    <w:tmpl w:val="1646F876"/>
    <w:lvl w:ilvl="0" w:tplc="F432DF2E">
      <w:start w:val="1"/>
      <w:numFmt w:val="decimal"/>
      <w:lvlText w:val="%1."/>
      <w:lvlJc w:val="left"/>
      <w:pPr>
        <w:ind w:left="1080" w:hanging="360"/>
      </w:pPr>
      <w:rPr>
        <w:rFonts w:ascii="Arial" w:hAnsi="Arial" w:cs="Arial" w:hint="default"/>
        <w:color w:val="222222"/>
      </w:rPr>
    </w:lvl>
    <w:lvl w:ilvl="1" w:tplc="882476DE" w:tentative="1">
      <w:start w:val="1"/>
      <w:numFmt w:val="lowerLetter"/>
      <w:lvlText w:val="%2."/>
      <w:lvlJc w:val="left"/>
      <w:pPr>
        <w:ind w:left="1800" w:hanging="360"/>
      </w:pPr>
    </w:lvl>
    <w:lvl w:ilvl="2" w:tplc="B5E82CD0" w:tentative="1">
      <w:start w:val="1"/>
      <w:numFmt w:val="lowerRoman"/>
      <w:lvlText w:val="%3."/>
      <w:lvlJc w:val="right"/>
      <w:pPr>
        <w:ind w:left="2520" w:hanging="180"/>
      </w:pPr>
    </w:lvl>
    <w:lvl w:ilvl="3" w:tplc="7DBAEB42" w:tentative="1">
      <w:start w:val="1"/>
      <w:numFmt w:val="decimal"/>
      <w:lvlText w:val="%4."/>
      <w:lvlJc w:val="left"/>
      <w:pPr>
        <w:ind w:left="3240" w:hanging="360"/>
      </w:pPr>
    </w:lvl>
    <w:lvl w:ilvl="4" w:tplc="F0C676A0" w:tentative="1">
      <w:start w:val="1"/>
      <w:numFmt w:val="lowerLetter"/>
      <w:lvlText w:val="%5."/>
      <w:lvlJc w:val="left"/>
      <w:pPr>
        <w:ind w:left="3960" w:hanging="360"/>
      </w:pPr>
    </w:lvl>
    <w:lvl w:ilvl="5" w:tplc="5B0AE8BE" w:tentative="1">
      <w:start w:val="1"/>
      <w:numFmt w:val="lowerRoman"/>
      <w:lvlText w:val="%6."/>
      <w:lvlJc w:val="right"/>
      <w:pPr>
        <w:ind w:left="4680" w:hanging="180"/>
      </w:pPr>
    </w:lvl>
    <w:lvl w:ilvl="6" w:tplc="8280EA8C" w:tentative="1">
      <w:start w:val="1"/>
      <w:numFmt w:val="decimal"/>
      <w:lvlText w:val="%7."/>
      <w:lvlJc w:val="left"/>
      <w:pPr>
        <w:ind w:left="5400" w:hanging="360"/>
      </w:pPr>
    </w:lvl>
    <w:lvl w:ilvl="7" w:tplc="C494F2E4" w:tentative="1">
      <w:start w:val="1"/>
      <w:numFmt w:val="lowerLetter"/>
      <w:lvlText w:val="%8."/>
      <w:lvlJc w:val="left"/>
      <w:pPr>
        <w:ind w:left="6120" w:hanging="360"/>
      </w:pPr>
    </w:lvl>
    <w:lvl w:ilvl="8" w:tplc="C6B47DEC" w:tentative="1">
      <w:start w:val="1"/>
      <w:numFmt w:val="lowerRoman"/>
      <w:lvlText w:val="%9."/>
      <w:lvlJc w:val="right"/>
      <w:pPr>
        <w:ind w:left="6840" w:hanging="180"/>
      </w:pPr>
    </w:lvl>
  </w:abstractNum>
  <w:abstractNum w:abstractNumId="1" w15:restartNumberingAfterBreak="0">
    <w:nsid w:val="6D175439"/>
    <w:multiLevelType w:val="hybridMultilevel"/>
    <w:tmpl w:val="782A5D44"/>
    <w:lvl w:ilvl="0" w:tplc="239C772C">
      <w:start w:val="1"/>
      <w:numFmt w:val="decimal"/>
      <w:lvlText w:val="%1."/>
      <w:lvlJc w:val="left"/>
      <w:pPr>
        <w:ind w:left="720" w:hanging="360"/>
      </w:pPr>
      <w:rPr>
        <w:rFonts w:ascii="Arial" w:hAnsi="Arial" w:cs="Arial" w:hint="default"/>
        <w:color w:val="222222"/>
      </w:rPr>
    </w:lvl>
    <w:lvl w:ilvl="1" w:tplc="3C68BE2A" w:tentative="1">
      <w:start w:val="1"/>
      <w:numFmt w:val="lowerLetter"/>
      <w:lvlText w:val="%2."/>
      <w:lvlJc w:val="left"/>
      <w:pPr>
        <w:ind w:left="1440" w:hanging="360"/>
      </w:pPr>
    </w:lvl>
    <w:lvl w:ilvl="2" w:tplc="CF580B7C" w:tentative="1">
      <w:start w:val="1"/>
      <w:numFmt w:val="lowerRoman"/>
      <w:lvlText w:val="%3."/>
      <w:lvlJc w:val="right"/>
      <w:pPr>
        <w:ind w:left="2160" w:hanging="180"/>
      </w:pPr>
    </w:lvl>
    <w:lvl w:ilvl="3" w:tplc="013E1AC6" w:tentative="1">
      <w:start w:val="1"/>
      <w:numFmt w:val="decimal"/>
      <w:lvlText w:val="%4."/>
      <w:lvlJc w:val="left"/>
      <w:pPr>
        <w:ind w:left="2880" w:hanging="360"/>
      </w:pPr>
    </w:lvl>
    <w:lvl w:ilvl="4" w:tplc="689CB7BA" w:tentative="1">
      <w:start w:val="1"/>
      <w:numFmt w:val="lowerLetter"/>
      <w:lvlText w:val="%5."/>
      <w:lvlJc w:val="left"/>
      <w:pPr>
        <w:ind w:left="3600" w:hanging="360"/>
      </w:pPr>
    </w:lvl>
    <w:lvl w:ilvl="5" w:tplc="D490353E" w:tentative="1">
      <w:start w:val="1"/>
      <w:numFmt w:val="lowerRoman"/>
      <w:lvlText w:val="%6."/>
      <w:lvlJc w:val="right"/>
      <w:pPr>
        <w:ind w:left="4320" w:hanging="180"/>
      </w:pPr>
    </w:lvl>
    <w:lvl w:ilvl="6" w:tplc="F850E14E" w:tentative="1">
      <w:start w:val="1"/>
      <w:numFmt w:val="decimal"/>
      <w:lvlText w:val="%7."/>
      <w:lvlJc w:val="left"/>
      <w:pPr>
        <w:ind w:left="5040" w:hanging="360"/>
      </w:pPr>
    </w:lvl>
    <w:lvl w:ilvl="7" w:tplc="17E63D96" w:tentative="1">
      <w:start w:val="1"/>
      <w:numFmt w:val="lowerLetter"/>
      <w:lvlText w:val="%8."/>
      <w:lvlJc w:val="left"/>
      <w:pPr>
        <w:ind w:left="5760" w:hanging="360"/>
      </w:pPr>
    </w:lvl>
    <w:lvl w:ilvl="8" w:tplc="27183372"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7913"/>
    <w:rsid w:val="00077D06"/>
    <w:rsid w:val="000A0826"/>
    <w:rsid w:val="002174CF"/>
    <w:rsid w:val="002B20DB"/>
    <w:rsid w:val="003C20F6"/>
    <w:rsid w:val="003E0494"/>
    <w:rsid w:val="00406F4C"/>
    <w:rsid w:val="00511098"/>
    <w:rsid w:val="00582A28"/>
    <w:rsid w:val="005D03E2"/>
    <w:rsid w:val="00617913"/>
    <w:rsid w:val="00750B57"/>
    <w:rsid w:val="00762CD2"/>
    <w:rsid w:val="008A24DD"/>
    <w:rsid w:val="009A229C"/>
    <w:rsid w:val="00A12A26"/>
    <w:rsid w:val="00AA08E2"/>
    <w:rsid w:val="00B427E3"/>
    <w:rsid w:val="00E42304"/>
    <w:rsid w:val="00F938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3F3D17"/>
  <w15:chartTrackingRefBased/>
  <w15:docId w15:val="{3919E4D7-9617-404D-99E4-80BD61B4FF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7913"/>
    <w:pPr>
      <w:ind w:left="720"/>
      <w:contextualSpacing/>
    </w:pPr>
  </w:style>
  <w:style w:type="paragraph" w:styleId="Header">
    <w:name w:val="header"/>
    <w:basedOn w:val="Normal"/>
    <w:link w:val="HeaderChar"/>
    <w:uiPriority w:val="99"/>
    <w:unhideWhenUsed/>
    <w:rsid w:val="009A22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229C"/>
  </w:style>
  <w:style w:type="paragraph" w:styleId="Footer">
    <w:name w:val="footer"/>
    <w:basedOn w:val="Normal"/>
    <w:link w:val="FooterChar"/>
    <w:uiPriority w:val="99"/>
    <w:unhideWhenUsed/>
    <w:rsid w:val="009A22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22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548</Words>
  <Characters>3129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GK. MWANIAH</dc:creator>
  <cp:lastModifiedBy>user 1</cp:lastModifiedBy>
  <cp:revision>4</cp:revision>
  <dcterms:created xsi:type="dcterms:W3CDTF">2020-11-14T15:53:00Z</dcterms:created>
  <dcterms:modified xsi:type="dcterms:W3CDTF">2020-11-14T16:02:00Z</dcterms:modified>
</cp:coreProperties>
</file>